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5152E3" w14:paraId="55C25A65" w14:textId="77777777" w:rsidTr="005152E3">
        <w:tc>
          <w:tcPr>
            <w:tcW w:w="4672" w:type="dxa"/>
          </w:tcPr>
          <w:p w14:paraId="075E1BA1" w14:textId="44CB3CD4" w:rsidR="005152E3" w:rsidRPr="005152E3" w:rsidRDefault="005152E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52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программы</w:t>
            </w:r>
          </w:p>
        </w:tc>
        <w:tc>
          <w:tcPr>
            <w:tcW w:w="4673" w:type="dxa"/>
          </w:tcPr>
          <w:p w14:paraId="40569C98" w14:textId="2B2DD930" w:rsidR="005152E3" w:rsidRPr="005152E3" w:rsidRDefault="00A211A7" w:rsidP="00C03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профессиональная образовательная программа цикла </w:t>
            </w:r>
            <w:r w:rsidR="00C03339">
              <w:rPr>
                <w:rFonts w:ascii="Times New Roman" w:hAnsi="Times New Roman" w:cs="Times New Roman"/>
                <w:sz w:val="24"/>
                <w:szCs w:val="24"/>
              </w:rPr>
              <w:t>повышения квалификации</w:t>
            </w:r>
            <w:r w:rsidR="003E6B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6B5E" w:rsidRPr="003E6B5E">
              <w:rPr>
                <w:rFonts w:ascii="Times New Roman" w:hAnsi="Times New Roman" w:cs="Times New Roman"/>
                <w:sz w:val="24"/>
                <w:szCs w:val="24"/>
              </w:rPr>
              <w:t>«Туберкулез и материнство. Туберкулез у детей и подростков»</w:t>
            </w:r>
          </w:p>
        </w:tc>
      </w:tr>
      <w:tr w:rsidR="005152E3" w14:paraId="519938FC" w14:textId="77777777" w:rsidTr="005152E3">
        <w:tc>
          <w:tcPr>
            <w:tcW w:w="4672" w:type="dxa"/>
          </w:tcPr>
          <w:p w14:paraId="1C12B31B" w14:textId="103E0D74" w:rsidR="005152E3" w:rsidRPr="005152E3" w:rsidRDefault="00515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4673" w:type="dxa"/>
          </w:tcPr>
          <w:p w14:paraId="146DC131" w14:textId="0E2D1526" w:rsidR="005152E3" w:rsidRPr="005152E3" w:rsidRDefault="00A21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Фтизиатрия</w:t>
            </w:r>
          </w:p>
        </w:tc>
      </w:tr>
      <w:tr w:rsidR="005152E3" w14:paraId="7BA15A33" w14:textId="77777777" w:rsidTr="005152E3">
        <w:tc>
          <w:tcPr>
            <w:tcW w:w="4672" w:type="dxa"/>
          </w:tcPr>
          <w:p w14:paraId="7E2C009F" w14:textId="672C77DB" w:rsidR="005152E3" w:rsidRPr="005152E3" w:rsidRDefault="00515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Объём (в академических часах)</w:t>
            </w:r>
          </w:p>
        </w:tc>
        <w:tc>
          <w:tcPr>
            <w:tcW w:w="4673" w:type="dxa"/>
          </w:tcPr>
          <w:p w14:paraId="7920D53C" w14:textId="0D4ACE1D" w:rsidR="005152E3" w:rsidRPr="005152E3" w:rsidRDefault="003E6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5152E3" w14:paraId="3AC15376" w14:textId="77777777" w:rsidTr="005152E3">
        <w:tc>
          <w:tcPr>
            <w:tcW w:w="4672" w:type="dxa"/>
          </w:tcPr>
          <w:p w14:paraId="780E5D05" w14:textId="4067F47D" w:rsidR="005152E3" w:rsidRPr="005152E3" w:rsidRDefault="00515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4673" w:type="dxa"/>
          </w:tcPr>
          <w:p w14:paraId="5A138AD1" w14:textId="43DB251A" w:rsidR="005152E3" w:rsidRPr="005152E3" w:rsidRDefault="00A21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5152E3" w14:paraId="43E8AFD7" w14:textId="77777777" w:rsidTr="005152E3">
        <w:tc>
          <w:tcPr>
            <w:tcW w:w="4672" w:type="dxa"/>
          </w:tcPr>
          <w:p w14:paraId="25ABA00C" w14:textId="52401B89" w:rsidR="005152E3" w:rsidRPr="005152E3" w:rsidRDefault="00515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дистанционных образовательных технологий и электронного обучения</w:t>
            </w:r>
          </w:p>
        </w:tc>
        <w:tc>
          <w:tcPr>
            <w:tcW w:w="4673" w:type="dxa"/>
          </w:tcPr>
          <w:p w14:paraId="4427BF74" w14:textId="3F45FDDF" w:rsidR="005152E3" w:rsidRPr="005152E3" w:rsidRDefault="00A21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применением </w:t>
            </w:r>
            <w:r w:rsidRPr="00A211A7">
              <w:rPr>
                <w:rFonts w:ascii="Times New Roman" w:hAnsi="Times New Roman" w:cs="Times New Roman"/>
                <w:sz w:val="24"/>
                <w:szCs w:val="24"/>
              </w:rPr>
              <w:t>дистанционных образовательных технологий и электронного обучения</w:t>
            </w:r>
          </w:p>
        </w:tc>
      </w:tr>
      <w:tr w:rsidR="005152E3" w14:paraId="18DFEC21" w14:textId="77777777" w:rsidTr="005152E3">
        <w:tc>
          <w:tcPr>
            <w:tcW w:w="4672" w:type="dxa"/>
          </w:tcPr>
          <w:p w14:paraId="50AE97C2" w14:textId="03C6D329" w:rsidR="005152E3" w:rsidRPr="005152E3" w:rsidRDefault="00515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обучения</w:t>
            </w:r>
          </w:p>
        </w:tc>
        <w:tc>
          <w:tcPr>
            <w:tcW w:w="4673" w:type="dxa"/>
          </w:tcPr>
          <w:p w14:paraId="5500C059" w14:textId="4B65070B" w:rsidR="005152E3" w:rsidRPr="005152E3" w:rsidRDefault="00C80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применяется</w:t>
            </w:r>
            <w:bookmarkStart w:id="0" w:name="_GoBack"/>
            <w:bookmarkEnd w:id="0"/>
          </w:p>
        </w:tc>
      </w:tr>
      <w:tr w:rsidR="005152E3" w14:paraId="185A6183" w14:textId="77777777" w:rsidTr="005152E3">
        <w:tc>
          <w:tcPr>
            <w:tcW w:w="4672" w:type="dxa"/>
          </w:tcPr>
          <w:p w14:paraId="617260A3" w14:textId="09743783" w:rsidR="005152E3" w:rsidRPr="005152E3" w:rsidRDefault="00515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стажировки</w:t>
            </w:r>
          </w:p>
        </w:tc>
        <w:tc>
          <w:tcPr>
            <w:tcW w:w="4673" w:type="dxa"/>
          </w:tcPr>
          <w:p w14:paraId="7BF24552" w14:textId="7746850D" w:rsidR="005152E3" w:rsidRPr="005152E3" w:rsidRDefault="00A21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52E3" w14:paraId="49DD87FC" w14:textId="77777777" w:rsidTr="005152E3">
        <w:tc>
          <w:tcPr>
            <w:tcW w:w="4672" w:type="dxa"/>
          </w:tcPr>
          <w:p w14:paraId="5E5BA8D8" w14:textId="48EBCBD9" w:rsidR="005152E3" w:rsidRPr="005152E3" w:rsidRDefault="005152E3" w:rsidP="00FF1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Кто может быть допущен к обучению по программе </w:t>
            </w:r>
            <w:r w:rsidR="00FF1C17">
              <w:rPr>
                <w:rFonts w:ascii="Times New Roman" w:hAnsi="Times New Roman" w:cs="Times New Roman"/>
                <w:sz w:val="24"/>
                <w:szCs w:val="24"/>
              </w:rPr>
              <w:t>повышения квалификации по специальности «Фтизиатрия»</w:t>
            </w:r>
          </w:p>
        </w:tc>
        <w:tc>
          <w:tcPr>
            <w:tcW w:w="4673" w:type="dxa"/>
          </w:tcPr>
          <w:p w14:paraId="7D694087" w14:textId="65E22FCE" w:rsidR="005152E3" w:rsidRPr="005152E3" w:rsidRDefault="003E6B5E" w:rsidP="00352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E6B5E">
              <w:rPr>
                <w:rFonts w:ascii="Times New Roman" w:hAnsi="Times New Roman" w:cs="Times New Roman"/>
                <w:sz w:val="24"/>
                <w:szCs w:val="24"/>
              </w:rPr>
              <w:t>рачи</w:t>
            </w:r>
            <w:proofErr w:type="gramEnd"/>
            <w:r w:rsidRPr="003E6B5E">
              <w:rPr>
                <w:rFonts w:ascii="Times New Roman" w:hAnsi="Times New Roman" w:cs="Times New Roman"/>
                <w:sz w:val="24"/>
                <w:szCs w:val="24"/>
              </w:rPr>
              <w:t>-фтизиатры; врачи-педиатры</w:t>
            </w:r>
          </w:p>
        </w:tc>
      </w:tr>
      <w:tr w:rsidR="005152E3" w14:paraId="444497F1" w14:textId="77777777" w:rsidTr="005152E3">
        <w:tc>
          <w:tcPr>
            <w:tcW w:w="4672" w:type="dxa"/>
          </w:tcPr>
          <w:p w14:paraId="77AA8830" w14:textId="7C6B4B95" w:rsidR="005152E3" w:rsidRPr="005152E3" w:rsidRDefault="008A5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итоговой аттестации</w:t>
            </w:r>
          </w:p>
        </w:tc>
        <w:tc>
          <w:tcPr>
            <w:tcW w:w="4673" w:type="dxa"/>
          </w:tcPr>
          <w:p w14:paraId="64379B10" w14:textId="0465F4BB" w:rsidR="005152E3" w:rsidRPr="005152E3" w:rsidRDefault="003E6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  <w:proofErr w:type="gramEnd"/>
          </w:p>
        </w:tc>
      </w:tr>
      <w:tr w:rsidR="005152E3" w14:paraId="57A11202" w14:textId="77777777" w:rsidTr="005152E3">
        <w:tc>
          <w:tcPr>
            <w:tcW w:w="4672" w:type="dxa"/>
          </w:tcPr>
          <w:p w14:paraId="3B925601" w14:textId="23D4385B" w:rsidR="005152E3" w:rsidRPr="005152E3" w:rsidRDefault="008A5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Документ, выдаваемый по результатам освоения программы</w:t>
            </w:r>
          </w:p>
        </w:tc>
        <w:tc>
          <w:tcPr>
            <w:tcW w:w="4673" w:type="dxa"/>
          </w:tcPr>
          <w:p w14:paraId="77FA47CA" w14:textId="7F289705" w:rsidR="005152E3" w:rsidRPr="005152E3" w:rsidRDefault="00C03339" w:rsidP="00352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повышении квалификации</w:t>
            </w:r>
          </w:p>
        </w:tc>
      </w:tr>
      <w:tr w:rsidR="005152E3" w14:paraId="0E731DD6" w14:textId="77777777" w:rsidTr="005152E3">
        <w:tc>
          <w:tcPr>
            <w:tcW w:w="4672" w:type="dxa"/>
          </w:tcPr>
          <w:p w14:paraId="3020862A" w14:textId="588EF8DE" w:rsidR="005152E3" w:rsidRPr="005152E3" w:rsidRDefault="008A5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программы</w:t>
            </w:r>
          </w:p>
        </w:tc>
        <w:tc>
          <w:tcPr>
            <w:tcW w:w="4673" w:type="dxa"/>
          </w:tcPr>
          <w:p w14:paraId="6AC7CF93" w14:textId="7892AFEF" w:rsidR="005152E3" w:rsidRPr="005152E3" w:rsidRDefault="003E6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B5E">
              <w:rPr>
                <w:rFonts w:ascii="Times New Roman" w:hAnsi="Times New Roman" w:cs="Times New Roman"/>
                <w:sz w:val="24"/>
                <w:szCs w:val="24"/>
              </w:rPr>
              <w:t xml:space="preserve">При проведении цикла рассматриваются весьма актуальные проблемы сочетания туберкулеза и беременности, особенности туберкулеза в зависимости от возраста детей, наличия ВИЧ-инфекции, лекарственной устойчивости МБТ, локализации туберкулеза. Цикл включает в себя предварительное и итоговое тестирование, теоретическую часть в виде семинаров по темам: «Туберкулез и материнство», «Врожденный туберкулез», «Особенности туберкулеза в раннем детском и подростковом возрасте», «Осложнения туберкулеза у детей», «Особенности туберкулеза </w:t>
            </w:r>
            <w:proofErr w:type="spellStart"/>
            <w:r w:rsidRPr="003E6B5E">
              <w:rPr>
                <w:rFonts w:ascii="Times New Roman" w:hAnsi="Times New Roman" w:cs="Times New Roman"/>
                <w:sz w:val="24"/>
                <w:szCs w:val="24"/>
              </w:rPr>
              <w:t>внеторакальных</w:t>
            </w:r>
            <w:proofErr w:type="spellEnd"/>
            <w:r w:rsidRPr="003E6B5E">
              <w:rPr>
                <w:rFonts w:ascii="Times New Roman" w:hAnsi="Times New Roman" w:cs="Times New Roman"/>
                <w:sz w:val="24"/>
                <w:szCs w:val="24"/>
              </w:rPr>
              <w:t xml:space="preserve"> локализаций у детей», «Туберкулез в сочетании с ВИЧ-инфекцией и лекарственно-устойчивый туберкулез у детей»; практическую часть с использованием в качестве симуляторов ситуационных клинико-рентгенологических задач, а также стажировки по темам: «Тактика врача при сочетании туберкулеза с беременностью», демонстрация особенностей туберкулеза в раннем детском и подростковом возрасте; туберкулеза с МЛУ МБТ у детей, </w:t>
            </w:r>
            <w:proofErr w:type="spellStart"/>
            <w:r w:rsidRPr="003E6B5E">
              <w:rPr>
                <w:rFonts w:ascii="Times New Roman" w:hAnsi="Times New Roman" w:cs="Times New Roman"/>
                <w:sz w:val="24"/>
                <w:szCs w:val="24"/>
              </w:rPr>
              <w:t>внеторакального</w:t>
            </w:r>
            <w:proofErr w:type="spellEnd"/>
            <w:r w:rsidRPr="003E6B5E">
              <w:rPr>
                <w:rFonts w:ascii="Times New Roman" w:hAnsi="Times New Roman" w:cs="Times New Roman"/>
                <w:sz w:val="24"/>
                <w:szCs w:val="24"/>
              </w:rPr>
              <w:t xml:space="preserve"> туберкулеза, профилактика туберкулеза у детей в раннем детском возрасте.</w:t>
            </w:r>
          </w:p>
        </w:tc>
      </w:tr>
      <w:tr w:rsidR="005152E3" w14:paraId="57365994" w14:textId="77777777" w:rsidTr="005152E3">
        <w:tc>
          <w:tcPr>
            <w:tcW w:w="4672" w:type="dxa"/>
          </w:tcPr>
          <w:p w14:paraId="31C594CF" w14:textId="16FCCAA2" w:rsidR="005152E3" w:rsidRPr="005152E3" w:rsidRDefault="008A5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Краткая аннотация программы</w:t>
            </w:r>
          </w:p>
        </w:tc>
        <w:tc>
          <w:tcPr>
            <w:tcW w:w="4673" w:type="dxa"/>
          </w:tcPr>
          <w:p w14:paraId="15294880" w14:textId="76D5EA70" w:rsidR="003E6B5E" w:rsidRPr="003E6B5E" w:rsidRDefault="003E6B5E" w:rsidP="003E6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E6B5E">
              <w:rPr>
                <w:rFonts w:ascii="Times New Roman" w:hAnsi="Times New Roman" w:cs="Times New Roman"/>
                <w:sz w:val="24"/>
                <w:szCs w:val="24"/>
              </w:rPr>
              <w:t xml:space="preserve">бласть профессиональной деятельности: охрана здоровья граждан путем обеспечения оказания медицинской </w:t>
            </w:r>
            <w:r w:rsidRPr="003E6B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помощи больным туберкулезом в соответствии с установленными требованиями;</w:t>
            </w:r>
          </w:p>
          <w:p w14:paraId="6BCF1BF5" w14:textId="77777777" w:rsidR="003E6B5E" w:rsidRPr="003E6B5E" w:rsidRDefault="003E6B5E" w:rsidP="003E6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B5E">
              <w:rPr>
                <w:rFonts w:ascii="Times New Roman" w:hAnsi="Times New Roman" w:cs="Times New Roman"/>
                <w:sz w:val="24"/>
                <w:szCs w:val="24"/>
              </w:rPr>
              <w:t>- основная цель вида профессиональной деятельности приобретение новых и закрепление имеющихся знаний, умений и навыков по диагностике и лечению туберкулеза у женщин в период беременности и после родов, а также у детей с выделением раннего и подросткового возрастных периодов с наиболее неблагоприятным течением туберкулеза.</w:t>
            </w:r>
          </w:p>
          <w:p w14:paraId="03EA867F" w14:textId="42BDF578" w:rsidR="005152E3" w:rsidRPr="005152E3" w:rsidRDefault="003E6B5E" w:rsidP="003E6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B5E">
              <w:rPr>
                <w:rFonts w:ascii="Times New Roman" w:hAnsi="Times New Roman" w:cs="Times New Roman"/>
                <w:sz w:val="24"/>
                <w:szCs w:val="24"/>
              </w:rPr>
              <w:t>Актуальность рабочей программы по данной теме заключается в том, что в современных условиях возникает ряд проблем, требующих решения при сочетании туберкулеза с беременностью и родами, при развитии ТБ у детей из контакта с больными МЛУ/ТБ, а также при наличии у ребенка ВИЧ-инфекции. Особого внимания требует туберкулез у детей раннего возраста, иногда приводящий к летальному исходу. Нередко возникают трудности в диагностике и дифференциальной диагностике туберкулеза у детей и подростков.</w:t>
            </w:r>
          </w:p>
        </w:tc>
      </w:tr>
    </w:tbl>
    <w:p w14:paraId="1F504B63" w14:textId="77777777" w:rsidR="00836767" w:rsidRDefault="00C80F34"/>
    <w:sectPr w:rsidR="00836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DD7"/>
    <w:rsid w:val="0031250D"/>
    <w:rsid w:val="0035284B"/>
    <w:rsid w:val="003E6B5E"/>
    <w:rsid w:val="004F0F2C"/>
    <w:rsid w:val="005152E3"/>
    <w:rsid w:val="00685DD7"/>
    <w:rsid w:val="007C25FC"/>
    <w:rsid w:val="00852791"/>
    <w:rsid w:val="008A57EC"/>
    <w:rsid w:val="00A211A7"/>
    <w:rsid w:val="00A35AF9"/>
    <w:rsid w:val="00C03339"/>
    <w:rsid w:val="00C80F34"/>
    <w:rsid w:val="00FF1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7AF11"/>
  <w15:docId w15:val="{BDC7173E-1DD6-4AEB-B2CD-5107CB526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5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Васильевна Чебакова</dc:creator>
  <cp:keywords/>
  <dc:description/>
  <cp:lastModifiedBy>Шамшина Л. И.</cp:lastModifiedBy>
  <cp:revision>4</cp:revision>
  <dcterms:created xsi:type="dcterms:W3CDTF">2022-04-05T04:53:00Z</dcterms:created>
  <dcterms:modified xsi:type="dcterms:W3CDTF">2022-04-05T05:05:00Z</dcterms:modified>
</cp:coreProperties>
</file>